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E40" w:rsidRDefault="003A4E40" w:rsidP="003A4E40">
      <w:pPr>
        <w:pStyle w:val="1"/>
      </w:pPr>
      <w:r>
        <w:t>(627-19-0)1-戊炔的理化及危险特性表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3A4E4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3A4E40" w:rsidRDefault="003A4E40" w:rsidP="0090435F">
            <w:pPr>
              <w:spacing w:line="262" w:lineRule="exact"/>
              <w:jc w:val="center"/>
              <w:rPr>
                <w:rFonts w:ascii="宋体" w:hAnsi="宋体"/>
              </w:rPr>
            </w:pPr>
            <w:r>
              <w:rPr>
                <w:rFonts w:ascii="宋体" w:hAnsi="宋体" w:hint="eastAsia"/>
              </w:rPr>
              <w:t>标</w:t>
            </w:r>
          </w:p>
          <w:p w:rsidR="003A4E40" w:rsidRDefault="003A4E40" w:rsidP="0090435F">
            <w:pPr>
              <w:spacing w:line="262" w:lineRule="exact"/>
              <w:jc w:val="center"/>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rPr>
              <w:t>中文名:</w:t>
            </w:r>
            <w:r>
              <w:rPr>
                <w:rFonts w:ascii="宋体" w:hAnsi="宋体" w:hint="eastAsia"/>
                <w:szCs w:val="18"/>
              </w:rPr>
              <w:t xml:space="preserve"> 1-戊炔；正丙基乙炔</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rPr>
              <w:t>英文名:</w:t>
            </w:r>
            <w:r>
              <w:rPr>
                <w:rFonts w:ascii="宋体" w:hAnsi="宋体" w:hint="eastAsia"/>
                <w:szCs w:val="18"/>
              </w:rPr>
              <w:t xml:space="preserve"> 1-pentyne</w:t>
            </w:r>
            <w:r>
              <w:rPr>
                <w:rFonts w:ascii="宋体" w:hAnsi="宋体" w:hint="eastAsia"/>
                <w:szCs w:val="18"/>
                <w:lang w:val="en-GB"/>
              </w:rPr>
              <w:t>；</w:t>
            </w:r>
            <w:r>
              <w:rPr>
                <w:rFonts w:ascii="宋体" w:hAnsi="宋体" w:hint="eastAsia"/>
                <w:szCs w:val="18"/>
              </w:rPr>
              <w:t>n-propyl acetylene  </w:t>
            </w:r>
          </w:p>
        </w:tc>
      </w:tr>
      <w:tr w:rsidR="003A4E40" w:rsidTr="0090435F">
        <w:trPr>
          <w:cantSplit/>
          <w:jc w:val="center"/>
        </w:trPr>
        <w:tc>
          <w:tcPr>
            <w:tcW w:w="489" w:type="dxa"/>
            <w:vMerge/>
            <w:tcBorders>
              <w:left w:val="single" w:sz="4" w:space="0" w:color="auto"/>
              <w:right w:val="single" w:sz="4" w:space="0" w:color="auto"/>
            </w:tcBorders>
            <w:vAlign w:val="center"/>
          </w:tcPr>
          <w:p w:rsidR="003A4E40" w:rsidRDefault="003A4E40"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5</w:t>
            </w:r>
            <w:r>
              <w:rPr>
                <w:rFonts w:ascii="宋体" w:hAnsi="宋体" w:hint="eastAsia"/>
                <w:szCs w:val="18"/>
              </w:rPr>
              <w:t>H</w:t>
            </w:r>
            <w:r>
              <w:rPr>
                <w:rFonts w:ascii="宋体" w:hAnsi="宋体" w:hint="eastAsia"/>
                <w:szCs w:val="18"/>
                <w:vertAlign w:val="subscript"/>
              </w:rPr>
              <w:t>8</w:t>
            </w:r>
          </w:p>
        </w:tc>
        <w:tc>
          <w:tcPr>
            <w:tcW w:w="2696" w:type="dxa"/>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color w:val="FF6600"/>
              </w:rPr>
            </w:pPr>
            <w:r>
              <w:rPr>
                <w:rFonts w:ascii="宋体" w:hAnsi="宋体" w:hint="eastAsia"/>
              </w:rPr>
              <w:t>分子量：68.11</w:t>
            </w:r>
          </w:p>
        </w:tc>
        <w:tc>
          <w:tcPr>
            <w:tcW w:w="2170" w:type="dxa"/>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rPr>
              <w:t>UN编号：</w:t>
            </w:r>
          </w:p>
        </w:tc>
      </w:tr>
      <w:tr w:rsidR="003A4E40" w:rsidTr="0090435F">
        <w:trPr>
          <w:cantSplit/>
          <w:jc w:val="center"/>
        </w:trPr>
        <w:tc>
          <w:tcPr>
            <w:tcW w:w="489" w:type="dxa"/>
            <w:vMerge/>
            <w:tcBorders>
              <w:left w:val="single" w:sz="4" w:space="0" w:color="auto"/>
              <w:right w:val="single" w:sz="4" w:space="0" w:color="auto"/>
            </w:tcBorders>
            <w:vAlign w:val="center"/>
          </w:tcPr>
          <w:p w:rsidR="003A4E40" w:rsidRDefault="003A4E40"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rPr>
              <w:t>危险类别：第3.1类  低闪点易燃液体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rPr>
              <w:t>危规号： 31018</w:t>
            </w:r>
          </w:p>
        </w:tc>
        <w:tc>
          <w:tcPr>
            <w:tcW w:w="2170" w:type="dxa"/>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rPr>
              <w:t>CAS号：</w:t>
            </w:r>
            <w:r>
              <w:rPr>
                <w:rFonts w:ascii="宋体" w:hAnsi="宋体" w:hint="eastAsia"/>
                <w:szCs w:val="18"/>
              </w:rPr>
              <w:t>627-19-0</w:t>
            </w:r>
          </w:p>
        </w:tc>
      </w:tr>
      <w:tr w:rsidR="003A4E40" w:rsidTr="0090435F">
        <w:trPr>
          <w:cantSplit/>
          <w:jc w:val="center"/>
        </w:trPr>
        <w:tc>
          <w:tcPr>
            <w:tcW w:w="489" w:type="dxa"/>
            <w:vMerge/>
            <w:tcBorders>
              <w:left w:val="single" w:sz="4" w:space="0" w:color="auto"/>
              <w:bottom w:val="nil"/>
              <w:right w:val="single" w:sz="4" w:space="0" w:color="auto"/>
            </w:tcBorders>
            <w:vAlign w:val="center"/>
          </w:tcPr>
          <w:p w:rsidR="003A4E40" w:rsidRDefault="003A4E40"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rPr>
              <w:t>包装标志： 易燃液体</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rPr>
              <w:t xml:space="preserve">包装类别：Ⅰ类 </w:t>
            </w:r>
          </w:p>
        </w:tc>
      </w:tr>
      <w:tr w:rsidR="003A4E40"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jc w:val="center"/>
              <w:rPr>
                <w:rFonts w:ascii="宋体" w:hAnsi="宋体"/>
              </w:rPr>
            </w:pPr>
            <w:r>
              <w:rPr>
                <w:rFonts w:ascii="宋体" w:hAnsi="宋体" w:hint="eastAsia"/>
              </w:rPr>
              <w:t>理</w:t>
            </w:r>
          </w:p>
          <w:p w:rsidR="003A4E40" w:rsidRDefault="003A4E40" w:rsidP="0090435F">
            <w:pPr>
              <w:spacing w:line="262" w:lineRule="exact"/>
              <w:jc w:val="center"/>
              <w:rPr>
                <w:rFonts w:ascii="宋体" w:hAnsi="宋体"/>
              </w:rPr>
            </w:pPr>
            <w:r>
              <w:rPr>
                <w:rFonts w:ascii="宋体" w:hAnsi="宋体" w:hint="eastAsia"/>
              </w:rPr>
              <w:t>化</w:t>
            </w:r>
          </w:p>
          <w:p w:rsidR="003A4E40" w:rsidRDefault="003A4E40" w:rsidP="0090435F">
            <w:pPr>
              <w:spacing w:line="262" w:lineRule="exact"/>
              <w:jc w:val="center"/>
              <w:rPr>
                <w:rFonts w:ascii="宋体" w:hAnsi="宋体"/>
              </w:rPr>
            </w:pPr>
            <w:r>
              <w:rPr>
                <w:rFonts w:ascii="宋体" w:hAnsi="宋体" w:hint="eastAsia"/>
              </w:rPr>
              <w:t>性</w:t>
            </w:r>
          </w:p>
          <w:p w:rsidR="003A4E40" w:rsidRDefault="003A4E40" w:rsidP="0090435F">
            <w:pPr>
              <w:spacing w:line="262"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rPr>
              <w:t>外观与性状：</w:t>
            </w:r>
            <w:r>
              <w:rPr>
                <w:rFonts w:ascii="宋体" w:hAnsi="宋体" w:hint="eastAsia"/>
                <w:szCs w:val="18"/>
              </w:rPr>
              <w:t>无色液体。</w:t>
            </w:r>
          </w:p>
        </w:tc>
      </w:tr>
      <w:tr w:rsidR="003A4E4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rPr>
              <w:t>溶解性 ：</w:t>
            </w:r>
            <w:r>
              <w:rPr>
                <w:rFonts w:ascii="宋体" w:hAnsi="宋体" w:hint="eastAsia"/>
                <w:szCs w:val="18"/>
              </w:rPr>
              <w:t>不溶于水，易溶于乙醇、醇。</w:t>
            </w:r>
          </w:p>
        </w:tc>
      </w:tr>
      <w:tr w:rsidR="003A4E4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rPr>
              <w:t>熔点（℃）：</w:t>
            </w:r>
            <w:r>
              <w:rPr>
                <w:rFonts w:ascii="宋体" w:hAnsi="宋体" w:hint="eastAsia"/>
                <w:szCs w:val="18"/>
              </w:rPr>
              <w:t>-95</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rPr>
              <w:t>沸点（℃）：</w:t>
            </w:r>
            <w:r>
              <w:rPr>
                <w:rFonts w:ascii="宋体" w:hAnsi="宋体" w:hint="eastAsia"/>
                <w:szCs w:val="18"/>
              </w:rPr>
              <w:t>40</w:t>
            </w:r>
          </w:p>
        </w:tc>
      </w:tr>
      <w:tr w:rsidR="003A4E4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rPr>
              <w:t>相对密度（水＝1）：</w:t>
            </w:r>
            <w:r>
              <w:rPr>
                <w:rFonts w:ascii="宋体" w:hAnsi="宋体" w:hint="eastAsia"/>
                <w:szCs w:val="18"/>
              </w:rPr>
              <w:t>0.69</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rPr>
              <w:t>相对密度（空气＝1）：</w:t>
            </w:r>
            <w:r>
              <w:rPr>
                <w:rFonts w:ascii="宋体" w:hAnsi="宋体" w:hint="eastAsia"/>
                <w:szCs w:val="18"/>
              </w:rPr>
              <w:t>2.35</w:t>
            </w:r>
          </w:p>
        </w:tc>
      </w:tr>
      <w:tr w:rsidR="003A4E4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rPr>
              <w:t>饱和蒸气压（kPa）：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rPr>
              <w:t>燃烧热（kJ/mol）：</w:t>
            </w:r>
            <w:r>
              <w:rPr>
                <w:rFonts w:ascii="宋体" w:hAnsi="宋体" w:hint="eastAsia"/>
                <w:szCs w:val="18"/>
              </w:rPr>
              <w:t>无资料</w:t>
            </w:r>
          </w:p>
        </w:tc>
      </w:tr>
      <w:tr w:rsidR="003A4E40"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rPr>
              <w:t>临界温度（℃）：220.3</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rPr>
              <w:t>临界压力（MPa）：</w:t>
            </w:r>
          </w:p>
        </w:tc>
      </w:tr>
      <w:tr w:rsidR="003A4E4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3A4E40" w:rsidRDefault="003A4E40" w:rsidP="0090435F">
            <w:pPr>
              <w:spacing w:line="262" w:lineRule="exact"/>
              <w:jc w:val="center"/>
              <w:rPr>
                <w:rFonts w:ascii="宋体" w:hAnsi="宋体"/>
              </w:rPr>
            </w:pPr>
            <w:r>
              <w:rPr>
                <w:rFonts w:ascii="宋体" w:hAnsi="宋体" w:hint="eastAsia"/>
              </w:rPr>
              <w:t>燃</w:t>
            </w:r>
          </w:p>
          <w:p w:rsidR="003A4E40" w:rsidRDefault="003A4E40" w:rsidP="0090435F">
            <w:pPr>
              <w:spacing w:line="262" w:lineRule="exact"/>
              <w:jc w:val="center"/>
              <w:rPr>
                <w:rFonts w:ascii="宋体" w:hAnsi="宋体"/>
              </w:rPr>
            </w:pPr>
            <w:r>
              <w:rPr>
                <w:rFonts w:ascii="宋体" w:hAnsi="宋体" w:hint="eastAsia"/>
              </w:rPr>
              <w:t>烧</w:t>
            </w:r>
          </w:p>
          <w:p w:rsidR="003A4E40" w:rsidRDefault="003A4E40" w:rsidP="0090435F">
            <w:pPr>
              <w:spacing w:line="262" w:lineRule="exact"/>
              <w:jc w:val="center"/>
              <w:rPr>
                <w:rFonts w:ascii="宋体" w:hAnsi="宋体"/>
              </w:rPr>
            </w:pPr>
            <w:r>
              <w:rPr>
                <w:rFonts w:ascii="宋体" w:hAnsi="宋体" w:hint="eastAsia"/>
              </w:rPr>
              <w:t>爆</w:t>
            </w:r>
          </w:p>
          <w:p w:rsidR="003A4E40" w:rsidRDefault="003A4E40" w:rsidP="0090435F">
            <w:pPr>
              <w:spacing w:line="262" w:lineRule="exact"/>
              <w:jc w:val="center"/>
              <w:rPr>
                <w:rFonts w:ascii="宋体" w:hAnsi="宋体"/>
              </w:rPr>
            </w:pPr>
            <w:r>
              <w:rPr>
                <w:rFonts w:ascii="宋体" w:hAnsi="宋体" w:hint="eastAsia"/>
              </w:rPr>
              <w:t>炸</w:t>
            </w:r>
          </w:p>
          <w:p w:rsidR="003A4E40" w:rsidRDefault="003A4E40" w:rsidP="0090435F">
            <w:pPr>
              <w:spacing w:line="262" w:lineRule="exact"/>
              <w:jc w:val="center"/>
              <w:rPr>
                <w:rFonts w:ascii="宋体" w:hAnsi="宋体"/>
              </w:rPr>
            </w:pPr>
            <w:r>
              <w:rPr>
                <w:rFonts w:ascii="宋体" w:hAnsi="宋体" w:hint="eastAsia"/>
              </w:rPr>
              <w:t>危</w:t>
            </w:r>
          </w:p>
          <w:p w:rsidR="003A4E40" w:rsidRDefault="003A4E40" w:rsidP="0090435F">
            <w:pPr>
              <w:spacing w:line="262" w:lineRule="exact"/>
              <w:jc w:val="center"/>
              <w:rPr>
                <w:rFonts w:ascii="宋体" w:hAnsi="宋体"/>
              </w:rPr>
            </w:pPr>
            <w:r>
              <w:rPr>
                <w:rFonts w:ascii="宋体" w:hAnsi="宋体" w:hint="eastAsia"/>
              </w:rPr>
              <w:t>险</w:t>
            </w:r>
          </w:p>
          <w:p w:rsidR="003A4E40" w:rsidRDefault="003A4E40" w:rsidP="0090435F">
            <w:pPr>
              <w:spacing w:line="262" w:lineRule="exact"/>
              <w:jc w:val="center"/>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rPr>
              <w:t>闪点（℃）： -34</w:t>
            </w:r>
          </w:p>
        </w:tc>
      </w:tr>
      <w:tr w:rsidR="003A4E40" w:rsidTr="0090435F">
        <w:trPr>
          <w:cantSplit/>
          <w:jc w:val="center"/>
        </w:trPr>
        <w:tc>
          <w:tcPr>
            <w:tcW w:w="489" w:type="dxa"/>
            <w:vMerge/>
            <w:tcBorders>
              <w:top w:val="single" w:sz="4" w:space="0" w:color="auto"/>
              <w:left w:val="single" w:sz="4" w:space="0" w:color="auto"/>
              <w:right w:val="single" w:sz="4" w:space="0" w:color="auto"/>
            </w:tcBorders>
            <w:vAlign w:val="center"/>
          </w:tcPr>
          <w:p w:rsidR="003A4E40" w:rsidRDefault="003A4E40"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vertAlign w:val="superscript"/>
              </w:rPr>
            </w:pPr>
            <w:r>
              <w:rPr>
                <w:rFonts w:ascii="宋体" w:hAnsi="宋体" w:hint="eastAsia"/>
              </w:rPr>
              <w:t>爆炸下限（%）：</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rPr>
              <w:t>爆炸上限（%）：</w:t>
            </w:r>
            <w:r>
              <w:rPr>
                <w:rFonts w:ascii="宋体" w:hAnsi="宋体" w:hint="eastAsia"/>
                <w:szCs w:val="18"/>
              </w:rPr>
              <w:t>无资料</w:t>
            </w:r>
          </w:p>
        </w:tc>
      </w:tr>
      <w:tr w:rsidR="003A4E40" w:rsidTr="0090435F">
        <w:trPr>
          <w:cantSplit/>
          <w:jc w:val="center"/>
        </w:trPr>
        <w:tc>
          <w:tcPr>
            <w:tcW w:w="489" w:type="dxa"/>
            <w:vMerge/>
            <w:tcBorders>
              <w:top w:val="single" w:sz="4" w:space="0" w:color="auto"/>
              <w:left w:val="single" w:sz="4" w:space="0" w:color="auto"/>
              <w:right w:val="single" w:sz="4" w:space="0" w:color="auto"/>
            </w:tcBorders>
            <w:vAlign w:val="center"/>
          </w:tcPr>
          <w:p w:rsidR="003A4E40" w:rsidRDefault="003A4E40"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rPr>
              <w:t>引燃温度（℃）：</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rPr>
              <w:t>最小点火能（mJ）：</w:t>
            </w:r>
            <w:r>
              <w:rPr>
                <w:rFonts w:ascii="宋体" w:hAnsi="宋体" w:hint="eastAsia"/>
                <w:szCs w:val="18"/>
              </w:rPr>
              <w:t>无资料</w:t>
            </w:r>
          </w:p>
        </w:tc>
      </w:tr>
      <w:tr w:rsidR="003A4E40" w:rsidTr="0090435F">
        <w:trPr>
          <w:cantSplit/>
          <w:jc w:val="center"/>
        </w:trPr>
        <w:tc>
          <w:tcPr>
            <w:tcW w:w="489" w:type="dxa"/>
            <w:vMerge/>
            <w:tcBorders>
              <w:left w:val="single" w:sz="4" w:space="0" w:color="auto"/>
              <w:right w:val="single" w:sz="4" w:space="0" w:color="auto"/>
            </w:tcBorders>
            <w:vAlign w:val="center"/>
          </w:tcPr>
          <w:p w:rsidR="003A4E40" w:rsidRDefault="003A4E40"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rPr>
              <w:t>最大爆炸压力（MPa）：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rPr>
              <w:t xml:space="preserve">稳定性：稳定 </w:t>
            </w:r>
          </w:p>
        </w:tc>
      </w:tr>
      <w:tr w:rsidR="003A4E40" w:rsidTr="0090435F">
        <w:trPr>
          <w:cantSplit/>
          <w:jc w:val="center"/>
        </w:trPr>
        <w:tc>
          <w:tcPr>
            <w:tcW w:w="489" w:type="dxa"/>
            <w:vMerge/>
            <w:tcBorders>
              <w:left w:val="single" w:sz="4" w:space="0" w:color="auto"/>
              <w:right w:val="single" w:sz="4" w:space="0" w:color="auto"/>
            </w:tcBorders>
            <w:vAlign w:val="center"/>
          </w:tcPr>
          <w:p w:rsidR="003A4E40" w:rsidRDefault="003A4E40"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rPr>
              <w:t xml:space="preserve">聚合危害：聚合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3A4E40" w:rsidTr="0090435F">
        <w:trPr>
          <w:cantSplit/>
          <w:jc w:val="center"/>
        </w:trPr>
        <w:tc>
          <w:tcPr>
            <w:tcW w:w="489" w:type="dxa"/>
            <w:vMerge/>
            <w:tcBorders>
              <w:left w:val="single" w:sz="4" w:space="0" w:color="auto"/>
              <w:right w:val="single" w:sz="4" w:space="0" w:color="auto"/>
            </w:tcBorders>
            <w:vAlign w:val="center"/>
          </w:tcPr>
          <w:p w:rsidR="003A4E40" w:rsidRDefault="003A4E40" w:rsidP="0090435F">
            <w:pPr>
              <w:spacing w:line="262"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rPr>
              <w:t>避免接触的条件：</w:t>
            </w:r>
            <w:r>
              <w:rPr>
                <w:rFonts w:ascii="宋体" w:hAnsi="宋体" w:hint="eastAsia"/>
                <w:szCs w:val="18"/>
              </w:rPr>
              <w:t>受热、光照。</w:t>
            </w:r>
            <w:r>
              <w:rPr>
                <w:rFonts w:ascii="宋体" w:hAnsi="宋体" w:hint="eastAsia"/>
              </w:rPr>
              <w:t xml:space="preserve">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color w:val="000000"/>
              </w:rPr>
              <w:t>禁忌物：</w:t>
            </w:r>
            <w:r>
              <w:rPr>
                <w:rFonts w:ascii="宋体" w:hAnsi="宋体" w:hint="eastAsia"/>
                <w:szCs w:val="18"/>
              </w:rPr>
              <w:t>强氧化剂、强酸。</w:t>
            </w:r>
          </w:p>
        </w:tc>
      </w:tr>
      <w:tr w:rsidR="003A4E40" w:rsidTr="0090435F">
        <w:trPr>
          <w:cantSplit/>
          <w:jc w:val="center"/>
        </w:trPr>
        <w:tc>
          <w:tcPr>
            <w:tcW w:w="489" w:type="dxa"/>
            <w:vMerge/>
            <w:tcBorders>
              <w:left w:val="single" w:sz="4" w:space="0" w:color="auto"/>
              <w:bottom w:val="single" w:sz="4" w:space="0" w:color="auto"/>
              <w:right w:val="single" w:sz="4" w:space="0" w:color="auto"/>
            </w:tcBorders>
            <w:vAlign w:val="center"/>
          </w:tcPr>
          <w:p w:rsidR="003A4E40" w:rsidRDefault="003A4E40" w:rsidP="0090435F">
            <w:pPr>
              <w:spacing w:line="26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其蒸气与空气可形成爆炸性混合物，遇明火、高热极易燃烧爆炸。与氧化剂能发生强烈反应, 引起燃烧或爆炸。若遇高热，可发生聚合反应，放出大量热量而引起容器破裂和爆炸事故。其蒸气比空气重，能在较低处扩散到相当远的地方，遇火源会着火回燃。</w:t>
            </w:r>
          </w:p>
        </w:tc>
      </w:tr>
      <w:tr w:rsidR="003A4E40" w:rsidTr="0090435F">
        <w:trPr>
          <w:cantSplit/>
          <w:jc w:val="center"/>
        </w:trPr>
        <w:tc>
          <w:tcPr>
            <w:tcW w:w="489" w:type="dxa"/>
            <w:vMerge/>
            <w:tcBorders>
              <w:left w:val="single" w:sz="4" w:space="0" w:color="auto"/>
              <w:bottom w:val="single" w:sz="4" w:space="0" w:color="auto"/>
              <w:right w:val="single" w:sz="4" w:space="0" w:color="auto"/>
            </w:tcBorders>
            <w:vAlign w:val="center"/>
          </w:tcPr>
          <w:p w:rsidR="003A4E40" w:rsidRDefault="003A4E40" w:rsidP="0090435F">
            <w:pPr>
              <w:spacing w:line="26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尽可能将容器从火场移至空旷处。喷水保持火场容器冷却，直至灭火结束。处在火场中的容器若已变色或从安全泄压装置中产生声音，必须马上撤离。灭火剂：泡沫、二氧化碳、干粉、砂土。用水灭火无效。</w:t>
            </w:r>
          </w:p>
        </w:tc>
      </w:tr>
      <w:tr w:rsidR="003A4E4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jc w:val="center"/>
              <w:rPr>
                <w:rFonts w:ascii="宋体" w:hAnsi="宋体"/>
              </w:rPr>
            </w:pPr>
            <w:r>
              <w:rPr>
                <w:rFonts w:ascii="宋体" w:hAnsi="宋体" w:hint="eastAsia"/>
              </w:rPr>
              <w:t>毒</w:t>
            </w:r>
          </w:p>
          <w:p w:rsidR="003A4E40" w:rsidRDefault="003A4E40" w:rsidP="0090435F">
            <w:pPr>
              <w:spacing w:line="262"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3A4E40" w:rsidRDefault="003A4E40" w:rsidP="0090435F">
            <w:pPr>
              <w:spacing w:line="26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3A4E40"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3A4E40" w:rsidRDefault="003A4E40" w:rsidP="0090435F">
            <w:pPr>
              <w:spacing w:line="262"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rPr>
              <w:t>侵入途经：吸入、食入、经皮吸收。</w:t>
            </w:r>
          </w:p>
        </w:tc>
      </w:tr>
      <w:tr w:rsidR="003A4E40"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3A4E40" w:rsidRDefault="003A4E40" w:rsidP="0090435F">
            <w:pPr>
              <w:spacing w:line="26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szCs w:val="18"/>
              </w:rPr>
              <w:t>如吸入或口服，对机体有害。蒸气或雾对眼和上呼吸道有刺激性。对皮肤有刺激性。接触后出现烧灼感、咳嗽、喘息、喉炎、气短、头痛、恶心和呕吐。 </w:t>
            </w:r>
          </w:p>
        </w:tc>
      </w:tr>
      <w:tr w:rsidR="003A4E40" w:rsidTr="0090435F">
        <w:trPr>
          <w:cantSplit/>
          <w:jc w:val="center"/>
        </w:trPr>
        <w:tc>
          <w:tcPr>
            <w:tcW w:w="489" w:type="dxa"/>
            <w:tcBorders>
              <w:left w:val="single" w:sz="4" w:space="0" w:color="auto"/>
              <w:bottom w:val="single" w:sz="4" w:space="0" w:color="auto"/>
              <w:right w:val="single" w:sz="4" w:space="0" w:color="auto"/>
            </w:tcBorders>
            <w:vAlign w:val="center"/>
          </w:tcPr>
          <w:p w:rsidR="003A4E40" w:rsidRDefault="003A4E40" w:rsidP="0090435F">
            <w:pPr>
              <w:spacing w:line="262" w:lineRule="exact"/>
              <w:jc w:val="center"/>
              <w:rPr>
                <w:rFonts w:ascii="宋体" w:hAnsi="宋体"/>
              </w:rPr>
            </w:pPr>
            <w:r>
              <w:rPr>
                <w:rFonts w:ascii="宋体" w:hAnsi="宋体" w:hint="eastAsia"/>
              </w:rPr>
              <w:t>急</w:t>
            </w:r>
          </w:p>
          <w:p w:rsidR="003A4E40" w:rsidRDefault="003A4E40" w:rsidP="0090435F">
            <w:pPr>
              <w:spacing w:line="262"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rPr>
              <w:t>皮肤接触</w:t>
            </w:r>
            <w:r>
              <w:rPr>
                <w:rFonts w:ascii="宋体" w:hAnsi="宋体" w:hint="eastAsia"/>
                <w:szCs w:val="18"/>
              </w:rPr>
              <w:t>: 脱去污染的衣着，用肥皂水和清水彻底冲洗皮肤。   ※眼睛接触：提起眼睑，用流动清水或生理盐水冲洗。就医。    ※吸入：迅速脱离现场至空气新鲜处。保持呼吸道通畅。如呼吸困难，给输氧。如呼吸停止，立即进行人工呼吸。就医。   ※食入：饮足量温水，催吐。就医。</w:t>
            </w:r>
          </w:p>
        </w:tc>
      </w:tr>
      <w:tr w:rsidR="003A4E4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jc w:val="center"/>
              <w:rPr>
                <w:rFonts w:ascii="宋体" w:hAnsi="宋体"/>
              </w:rPr>
            </w:pPr>
            <w:r>
              <w:rPr>
                <w:rFonts w:ascii="宋体" w:hAnsi="宋体" w:hint="eastAsia"/>
              </w:rPr>
              <w:t>防</w:t>
            </w:r>
          </w:p>
          <w:p w:rsidR="003A4E40" w:rsidRDefault="003A4E40" w:rsidP="0090435F">
            <w:pPr>
              <w:spacing w:line="262"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空气中浓度超标时，佩戴过滤式防毒面具（半面罩）。   ※</w:t>
            </w:r>
            <w:r>
              <w:rPr>
                <w:rFonts w:ascii="宋体" w:hAnsi="宋体"/>
                <w:szCs w:val="18"/>
              </w:rPr>
              <w:t>眼睛防护</w:t>
            </w:r>
            <w:r>
              <w:rPr>
                <w:rFonts w:ascii="宋体" w:hAnsi="宋体" w:hint="eastAsia"/>
              </w:rPr>
              <w:t>:</w:t>
            </w:r>
            <w:r>
              <w:rPr>
                <w:rFonts w:ascii="宋体" w:hAnsi="宋体" w:hint="eastAsia"/>
                <w:szCs w:val="18"/>
              </w:rPr>
              <w:t>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工作现场严禁吸烟。避免长期反复接触。 </w:t>
            </w:r>
          </w:p>
        </w:tc>
      </w:tr>
      <w:tr w:rsidR="003A4E4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jc w:val="center"/>
              <w:rPr>
                <w:rFonts w:ascii="宋体" w:hAnsi="宋体"/>
              </w:rPr>
            </w:pPr>
            <w:r>
              <w:rPr>
                <w:rFonts w:ascii="宋体" w:hAnsi="宋体" w:hint="eastAsia"/>
              </w:rPr>
              <w:t>泄</w:t>
            </w:r>
          </w:p>
          <w:p w:rsidR="003A4E40" w:rsidRDefault="003A4E40" w:rsidP="0090435F">
            <w:pPr>
              <w:spacing w:line="262" w:lineRule="exact"/>
              <w:jc w:val="center"/>
              <w:rPr>
                <w:rFonts w:ascii="宋体" w:hAnsi="宋体"/>
              </w:rPr>
            </w:pPr>
            <w:r>
              <w:rPr>
                <w:rFonts w:ascii="宋体" w:hAnsi="宋体" w:hint="eastAsia"/>
              </w:rPr>
              <w:t>漏</w:t>
            </w:r>
          </w:p>
          <w:p w:rsidR="003A4E40" w:rsidRDefault="003A4E40" w:rsidP="0090435F">
            <w:pPr>
              <w:spacing w:line="262" w:lineRule="exact"/>
              <w:jc w:val="center"/>
              <w:rPr>
                <w:rFonts w:ascii="宋体" w:hAnsi="宋体"/>
              </w:rPr>
            </w:pPr>
            <w:r>
              <w:rPr>
                <w:rFonts w:ascii="宋体" w:hAnsi="宋体" w:hint="eastAsia"/>
              </w:rPr>
              <w:t>处</w:t>
            </w:r>
          </w:p>
          <w:p w:rsidR="003A4E40" w:rsidRDefault="003A4E40" w:rsidP="0090435F">
            <w:pPr>
              <w:spacing w:line="262"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A4E40" w:rsidRDefault="003A4E40" w:rsidP="0090435F">
            <w:pPr>
              <w:spacing w:line="262"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防爆泵转移至槽车或专用收集器内，回收或运至废物处理场所处置。</w:t>
            </w:r>
          </w:p>
        </w:tc>
      </w:tr>
      <w:tr w:rsidR="003A4E40" w:rsidTr="0090435F">
        <w:trPr>
          <w:cantSplit/>
          <w:jc w:val="center"/>
        </w:trPr>
        <w:tc>
          <w:tcPr>
            <w:tcW w:w="489" w:type="dxa"/>
            <w:tcBorders>
              <w:top w:val="single" w:sz="4" w:space="0" w:color="auto"/>
              <w:left w:val="single" w:sz="4" w:space="0" w:color="auto"/>
              <w:right w:val="single" w:sz="4" w:space="0" w:color="auto"/>
            </w:tcBorders>
            <w:vAlign w:val="center"/>
          </w:tcPr>
          <w:p w:rsidR="003A4E40" w:rsidRDefault="003A4E40" w:rsidP="0090435F">
            <w:pPr>
              <w:spacing w:line="262" w:lineRule="exact"/>
              <w:jc w:val="center"/>
              <w:rPr>
                <w:rFonts w:ascii="宋体" w:hAnsi="宋体"/>
              </w:rPr>
            </w:pPr>
            <w:r>
              <w:rPr>
                <w:rFonts w:ascii="宋体" w:hAnsi="宋体" w:hint="eastAsia"/>
              </w:rPr>
              <w:t>储</w:t>
            </w:r>
          </w:p>
          <w:p w:rsidR="003A4E40" w:rsidRDefault="003A4E40" w:rsidP="0090435F">
            <w:pPr>
              <w:spacing w:line="262"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3A4E40" w:rsidRDefault="003A4E40" w:rsidP="0090435F">
            <w:pPr>
              <w:spacing w:line="262" w:lineRule="exact"/>
              <w:rPr>
                <w:rFonts w:ascii="宋体" w:hAnsi="宋体"/>
                <w:szCs w:val="18"/>
              </w:rPr>
            </w:pPr>
            <w:r>
              <w:rPr>
                <w:rFonts w:ascii="宋体" w:hAnsi="宋体" w:hint="eastAsia"/>
                <w:szCs w:val="18"/>
              </w:rPr>
              <w:t>储存于阴凉、通风的库房。远离火种、热源。库温不宜超过30℃。包装要求密封，不可与空气接触。应与氧化剂、酸类、食用化学品分开存放，切忌混储。不宜大量储存或久存。采用防爆型照明、通风设施。禁止使用易产生火花的机械设备和工具。储区应备有泄漏应急处理设备和合适的收容材料。</w:t>
            </w:r>
          </w:p>
          <w:p w:rsidR="003A4E40" w:rsidRDefault="003A4E40" w:rsidP="0090435F">
            <w:pPr>
              <w:spacing w:line="262"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E40"/>
    <w:rsid w:val="003A4E40"/>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58243-287A-4C0B-A32E-E383B42B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3A4E40"/>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A4E40"/>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1446</Characters>
  <Application>Microsoft Office Word</Application>
  <DocSecurity>0</DocSecurity>
  <Lines>12</Lines>
  <Paragraphs>3</Paragraphs>
  <ScaleCrop>false</ScaleCrop>
  <Company>zyhq</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